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-1419225</wp:posOffset>
            </wp:positionH>
            <wp:positionV relativeFrom="paragraph">
              <wp:posOffset>-137795</wp:posOffset>
            </wp:positionV>
            <wp:extent cx="5534025" cy="9696450"/>
            <wp:effectExtent l="19050" t="0" r="9525" b="0"/>
            <wp:wrapNone/>
            <wp:docPr id="18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-699770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16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01C" w:rsidRDefault="005A5787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proofErr w:type="spellStart"/>
      <w:r>
        <w:rPr>
          <w:rFonts w:ascii="Verdana" w:hAnsi="Verdana"/>
          <w:b/>
          <w:color w:val="009999"/>
          <w:sz w:val="36"/>
          <w:szCs w:val="36"/>
          <w:u w:val="single"/>
        </w:rPr>
        <w:t>Bechterew</w:t>
      </w:r>
      <w:proofErr w:type="spellEnd"/>
    </w:p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286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FC501C" w:rsidTr="00FC501C">
        <w:trPr>
          <w:trHeight w:val="285"/>
        </w:trPr>
        <w:tc>
          <w:tcPr>
            <w:tcW w:w="3403" w:type="dxa"/>
          </w:tcPr>
          <w:p w:rsidR="00FC501C" w:rsidRPr="00565E93" w:rsidRDefault="00FC501C" w:rsidP="00FC501C">
            <w:pPr>
              <w:rPr>
                <w:rFonts w:ascii="Verdana" w:hAnsi="Verdana"/>
                <w:b/>
                <w:color w:val="009999"/>
                <w:sz w:val="20"/>
                <w:szCs w:val="20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A5787" w:rsidRDefault="005A5787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b/>
                <w:color w:val="009999"/>
              </w:rPr>
            </w:pPr>
            <w:r w:rsidRPr="00565E93">
              <w:rPr>
                <w:rFonts w:ascii="Verdana" w:hAnsi="Verdana"/>
                <w:b/>
                <w:color w:val="009999"/>
              </w:rPr>
              <w:t xml:space="preserve">Wat is </w:t>
            </w:r>
            <w:r w:rsidR="005A5787">
              <w:rPr>
                <w:rFonts w:ascii="Verdana" w:hAnsi="Verdana"/>
                <w:b/>
                <w:color w:val="009999"/>
              </w:rPr>
              <w:t xml:space="preserve">de Ziekte van </w:t>
            </w:r>
            <w:proofErr w:type="spellStart"/>
            <w:r w:rsidR="005A5787">
              <w:rPr>
                <w:rFonts w:ascii="Verdana" w:hAnsi="Verdana"/>
                <w:b/>
                <w:color w:val="009999"/>
              </w:rPr>
              <w:t>Bechterew</w:t>
            </w:r>
            <w:proofErr w:type="spellEnd"/>
            <w:r w:rsidRPr="00565E93">
              <w:rPr>
                <w:rFonts w:ascii="Verdana" w:hAnsi="Verdana"/>
                <w:b/>
                <w:color w:val="009999"/>
              </w:rPr>
              <w:t>?</w:t>
            </w: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A5787" w:rsidRDefault="005A5787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A5787" w:rsidRDefault="005A5787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H</w:t>
            </w:r>
            <w:r w:rsidRPr="00565E93">
              <w:rPr>
                <w:rFonts w:ascii="Verdana" w:hAnsi="Verdana"/>
                <w:b/>
                <w:color w:val="009999"/>
              </w:rPr>
              <w:t xml:space="preserve">oe ontstaat </w:t>
            </w:r>
            <w:r w:rsidR="005A5787">
              <w:rPr>
                <w:rFonts w:ascii="Verdana" w:hAnsi="Verdana"/>
                <w:b/>
                <w:color w:val="009999"/>
              </w:rPr>
              <w:t xml:space="preserve">de Ziekte van </w:t>
            </w:r>
            <w:proofErr w:type="spellStart"/>
            <w:r w:rsidR="005A5787">
              <w:rPr>
                <w:rFonts w:ascii="Verdana" w:hAnsi="Verdana"/>
                <w:b/>
                <w:color w:val="009999"/>
              </w:rPr>
              <w:t>Bechterew</w:t>
            </w:r>
            <w:proofErr w:type="spellEnd"/>
            <w:r w:rsidRPr="00565E93">
              <w:rPr>
                <w:rFonts w:ascii="Verdana" w:hAnsi="Verdana"/>
                <w:b/>
                <w:color w:val="009999"/>
              </w:rPr>
              <w:t>?</w:t>
            </w: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b/>
                <w:color w:val="009999"/>
              </w:rPr>
            </w:pPr>
            <w:r w:rsidRPr="00565E93">
              <w:rPr>
                <w:rFonts w:ascii="Verdana" w:hAnsi="Verdana"/>
                <w:b/>
                <w:color w:val="009999"/>
              </w:rPr>
              <w:t>Klachten</w:t>
            </w: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A5787" w:rsidRDefault="005A5787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A5787" w:rsidRDefault="005A5787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A5787" w:rsidRDefault="005A5787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  <w:r w:rsidRPr="00565E93">
              <w:rPr>
                <w:rFonts w:ascii="Verdana" w:hAnsi="Verdana"/>
                <w:b/>
                <w:color w:val="009999"/>
              </w:rPr>
              <w:t xml:space="preserve">Oefentherapie </w:t>
            </w:r>
          </w:p>
          <w:p w:rsidR="00FC501C" w:rsidRPr="00C07B48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</w:tc>
        <w:tc>
          <w:tcPr>
            <w:tcW w:w="7229" w:type="dxa"/>
          </w:tcPr>
          <w:p w:rsidR="00FC501C" w:rsidRPr="005A5787" w:rsidRDefault="005A5787" w:rsidP="005A5787">
            <w:p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</w:pPr>
            <w:r w:rsidRPr="005A5787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Ochtendstijfheid, moeite met omdraaien en omkijken, verspringende pijn in de grote gewrichten, verstijving van de</w:t>
            </w:r>
            <w:r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 xml:space="preserve">wervelkolom ... </w:t>
            </w:r>
            <w:proofErr w:type="spellStart"/>
            <w:r w:rsidRPr="005A5787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B</w:t>
            </w:r>
            <w:r w:rsidR="00271343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echterew</w:t>
            </w:r>
            <w:proofErr w:type="spellEnd"/>
            <w:r w:rsidRPr="005A5787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 xml:space="preserve">. Wat is </w:t>
            </w:r>
            <w:proofErr w:type="spellStart"/>
            <w:r w:rsidRPr="005A5787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B</w:t>
            </w:r>
            <w:r w:rsidR="00271343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echterew</w:t>
            </w:r>
            <w:proofErr w:type="spellEnd"/>
            <w:r w:rsidRPr="005A5787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 xml:space="preserve"> en wat heeft Oefentherapie Mensendieck u te bieden?</w:t>
            </w:r>
          </w:p>
          <w:p w:rsidR="005A5787" w:rsidRPr="0078095F" w:rsidRDefault="005A5787" w:rsidP="005A578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A5787" w:rsidRPr="005A5787" w:rsidRDefault="005A5787" w:rsidP="005A5787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De ziekte van </w:t>
            </w:r>
            <w:proofErr w:type="spellStart"/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</w:t>
            </w:r>
            <w:r w:rsidR="00271343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echterew</w:t>
            </w:r>
            <w:proofErr w:type="spellEnd"/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is een reumatische aandoening die gepaard gaat met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ontstekingen van de gewrichten van wervelkolom en bekken.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br/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Ook de schouder- en heupgewrichten en de gewrichten tussen het borstbeen en de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ribben worden vaak aangetast. Deze ontstekingen veroorzaken pijn en stijfheid 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kunnen op den duur leiden tot een verstijving van de wervelkolom.</w:t>
            </w:r>
          </w:p>
          <w:p w:rsidR="00FC501C" w:rsidRDefault="005A5787" w:rsidP="005A5787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Voor de ziekte van </w:t>
            </w:r>
            <w:proofErr w:type="spellStart"/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Bechterew</w:t>
            </w:r>
            <w:proofErr w:type="spellEnd"/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wordt ook de Latijnse naam </w:t>
            </w:r>
            <w:proofErr w:type="spellStart"/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Spondylitis</w:t>
            </w:r>
            <w:proofErr w:type="spellEnd"/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Ankylopoetica</w:t>
            </w:r>
            <w:proofErr w:type="spellEnd"/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gebruikt.</w:t>
            </w:r>
          </w:p>
          <w:p w:rsidR="005A5787" w:rsidRPr="005A5787" w:rsidRDefault="005A5787" w:rsidP="005A5787">
            <w:p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5A5787" w:rsidRPr="005A5787" w:rsidRDefault="005A5787" w:rsidP="005A5787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Er is nog weinig bekend over het ontstaan van de ziekte. Wel bestaan er aanwijzingen die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wijzen in de richting van een erfelijke of bacteriële oorzaak.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br/>
            </w:r>
          </w:p>
          <w:p w:rsidR="005A5787" w:rsidRPr="005A5787" w:rsidRDefault="005A5787" w:rsidP="005A5787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De ziekte van </w:t>
            </w:r>
            <w:proofErr w:type="spellStart"/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Bechterew</w:t>
            </w:r>
            <w:proofErr w:type="spellEnd"/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veroorzaakt pijn en stijfheid in de rug. Vooral in de ochtend 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na lang in dezelfde houding te hebben gestaan of gezeten. Hierdoor heeft u mogelijk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problemen bij houdingen en bewegingen tijdens uw dagelijkse activiteiten. Gevarieerd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bewegen vermindert meestal de klachten. U kunt ook last hebben van vermoeidheid 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pijn ‘s nachts.</w:t>
            </w:r>
          </w:p>
          <w:p w:rsidR="005A5787" w:rsidRDefault="005A5787" w:rsidP="005A5787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5A5787" w:rsidRPr="005A5787" w:rsidRDefault="005A5787" w:rsidP="005A5787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ziekte verloopt bij iedereen heel verschillend. Door verstijving van de wervelkolom kan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uw houding veranderen. Soms worden ook de gewrichten tussen het borstbeen en de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ribben aangetast.</w:t>
            </w:r>
          </w:p>
          <w:p w:rsidR="005A5787" w:rsidRPr="005A5787" w:rsidRDefault="005A5787" w:rsidP="005A5787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Dit kan leiden tot minder beweeglijkheid van het borstbeen, waardoor het ademhalen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moeilijker kan worden.</w:t>
            </w:r>
          </w:p>
          <w:p w:rsidR="005A5787" w:rsidRDefault="005A5787" w:rsidP="005A5787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FC501C" w:rsidRDefault="005A5787" w:rsidP="005A5787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Veel mensen met </w:t>
            </w:r>
            <w:proofErr w:type="spellStart"/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Bechterew</w:t>
            </w:r>
            <w:proofErr w:type="spellEnd"/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hebben wel eens last van een oogontsteking.</w:t>
            </w:r>
          </w:p>
          <w:p w:rsidR="005A5787" w:rsidRPr="005A5787" w:rsidRDefault="005A5787" w:rsidP="005A5787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5A5787" w:rsidRPr="005A5787" w:rsidRDefault="005A5787" w:rsidP="005A5787">
            <w:p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algemene doelstelling van Oefentherapie Mensendieck is het bevorderen van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het functioneren en het welbevinden van de patiënt binnen haar/zijn persoonlijke grenzen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en mogelijkheden.</w:t>
            </w:r>
          </w:p>
          <w:p w:rsidR="005A5787" w:rsidRPr="005A5787" w:rsidRDefault="005A5787" w:rsidP="005A5787">
            <w:p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De oefentherapeut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Mensendieck richt zich daarbij op het verbeteren van houdingen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en bewegingen die voor u van belang zijn en die samenhangen met de klachten.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Daarnaast besteedt de oefentherapeut aandacht aan het stimuleren van de beweeglijkheid</w:t>
            </w:r>
          </w:p>
          <w:p w:rsidR="005A5787" w:rsidRDefault="005A5787" w:rsidP="005A5787">
            <w:p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van de aangedane gewrichten en het verbeteren van de lichamelijke conditie 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leert u optimaal gebruik te maken van uw eigen mogelijkheden.</w:t>
            </w:r>
          </w:p>
          <w:p w:rsidR="005A5787" w:rsidRPr="005A5787" w:rsidRDefault="005A5787" w:rsidP="005A5787">
            <w:p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FC501C" w:rsidRDefault="005A5787" w:rsidP="005A5787">
            <w:p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bent zelf verantwoordelijk over de manier waarop u wilt omgaan met uw ziekte. De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5A5787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oefentherapeut Mensendieck kan u hierbij begeleiden.</w:t>
            </w:r>
          </w:p>
          <w:p w:rsidR="005A5787" w:rsidRPr="005A5787" w:rsidRDefault="005A5787" w:rsidP="005A5787">
            <w:p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FC501C" w:rsidRPr="0078095F" w:rsidRDefault="00FC501C" w:rsidP="00FC501C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78095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</w:p>
          <w:p w:rsidR="00FC501C" w:rsidRDefault="00271343" w:rsidP="005A5787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2" behindDoc="1" locked="0" layoutInCell="1" allowOverlap="1">
                  <wp:simplePos x="0" y="0"/>
                  <wp:positionH relativeFrom="column">
                    <wp:posOffset>-1405255</wp:posOffset>
                  </wp:positionH>
                  <wp:positionV relativeFrom="paragraph">
                    <wp:posOffset>24130</wp:posOffset>
                  </wp:positionV>
                  <wp:extent cx="5534025" cy="9696450"/>
                  <wp:effectExtent l="19050" t="0" r="9525" b="0"/>
                  <wp:wrapNone/>
                  <wp:docPr id="24" name="Afbeelding 0" descr="POPPETJEGRO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PPETJEGROO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4025" cy="969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Tabelraster"/>
        <w:tblpPr w:leftFromText="141" w:rightFromText="141" w:vertAnchor="page" w:horzAnchor="margin" w:tblpXSpec="center" w:tblpY="238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271343" w:rsidTr="00271343">
        <w:trPr>
          <w:trHeight w:val="285"/>
        </w:trPr>
        <w:tc>
          <w:tcPr>
            <w:tcW w:w="3403" w:type="dxa"/>
          </w:tcPr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De behandeling</w:t>
            </w: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Verwijzing en vergoeding</w:t>
            </w: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Default="00271343" w:rsidP="00271343">
            <w:pPr>
              <w:rPr>
                <w:rFonts w:ascii="Verdana" w:hAnsi="Verdana"/>
                <w:b/>
                <w:color w:val="009999"/>
              </w:rPr>
            </w:pPr>
          </w:p>
          <w:p w:rsidR="00271343" w:rsidRPr="00565E93" w:rsidRDefault="00271343" w:rsidP="00271343">
            <w:pPr>
              <w:rPr>
                <w:color w:val="009999"/>
              </w:rPr>
            </w:pPr>
            <w:r w:rsidRPr="00565E93">
              <w:rPr>
                <w:rFonts w:ascii="Verdana" w:hAnsi="Verdana"/>
                <w:b/>
                <w:color w:val="009999"/>
              </w:rPr>
              <w:t>Voor meer informatie en behandeling kunt u contact opnemen.</w:t>
            </w:r>
          </w:p>
        </w:tc>
        <w:tc>
          <w:tcPr>
            <w:tcW w:w="7229" w:type="dxa"/>
          </w:tcPr>
          <w:p w:rsidR="00271343" w:rsidRDefault="00271343" w:rsidP="00271343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271343" w:rsidRDefault="00271343" w:rsidP="00271343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271343" w:rsidRDefault="00271343" w:rsidP="00271343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271343" w:rsidRDefault="00271343" w:rsidP="00271343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271343" w:rsidRPr="00CB2D8F" w:rsidRDefault="00271343" w:rsidP="00271343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CB2D8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Regelmatig en gevarieerd bewegen is van essentieel belang voor u. Dit geldt zowel voor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B2D8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actieve als de niet-actieve periodes van de ziekte.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B2D8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Daarom is het belangrijk dat u goede houdingen en bewegingen in de dagelijkse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B2D8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activiteiten aanleert, gericht gaat oefenen en gaat sporten.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B2D8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oefentherapeut Mensendieck zal u leren omgaan met de klachten en de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B2D8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belasting in het dagelijkse leven. In de behandeling wordt ingespeeld op uw eigen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B2D8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houdings</w:t>
            </w:r>
            <w:proofErr w:type="spellEnd"/>
            <w:r w:rsidRPr="00CB2D8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- en bewegingsgewoonten.</w:t>
            </w:r>
          </w:p>
          <w:p w:rsidR="00271343" w:rsidRDefault="00271343" w:rsidP="00271343">
            <w:p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271343" w:rsidRPr="00CB2D8F" w:rsidRDefault="00271343" w:rsidP="00271343">
            <w:p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CB2D8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therapie is gericht op:</w:t>
            </w:r>
          </w:p>
          <w:p w:rsidR="00271343" w:rsidRDefault="00271343" w:rsidP="00271343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CB2D8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het corrigeren van uw houdingen en bewegingen;</w:t>
            </w:r>
          </w:p>
          <w:p w:rsidR="00271343" w:rsidRDefault="00271343" w:rsidP="00271343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CB2D8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het verbeteren van de beweeglijkheid van uw wervelkolom en uw andere aangedane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CB2D8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gewrichten;</w:t>
            </w:r>
          </w:p>
          <w:p w:rsidR="00271343" w:rsidRDefault="00271343" w:rsidP="00271343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CB2D8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het bevorderen van uw conditie;</w:t>
            </w:r>
          </w:p>
          <w:p w:rsidR="00271343" w:rsidRDefault="00271343" w:rsidP="00271343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CB2D8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het verbeteren van uw coördinatie en balans;</w:t>
            </w:r>
          </w:p>
          <w:p w:rsidR="00271343" w:rsidRPr="00CB2D8F" w:rsidRDefault="00271343" w:rsidP="00271343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CB2D8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het geven van informatie, advies en begeleiding.</w:t>
            </w:r>
          </w:p>
          <w:p w:rsidR="00271343" w:rsidRDefault="00271343" w:rsidP="00271343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271343" w:rsidRDefault="00271343" w:rsidP="00271343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Bechterew</w:t>
            </w:r>
            <w:proofErr w:type="spellEnd"/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8235AB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is een chronische indicatie, wat betekend dat het uit de basisverzekering vergoed kan worden. De eerste 12 behandelingen komen dan wel voor eigen rekening, of vanuit de aanvullende verzekering.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In dit geval dient u een verwijzing te hebben van een specialist.</w:t>
            </w:r>
          </w:p>
          <w:p w:rsidR="00271343" w:rsidRDefault="00271343" w:rsidP="00271343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271343" w:rsidRPr="008235AB" w:rsidRDefault="00271343" w:rsidP="00271343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In andere gevallen kunt u zonder verwijzing bij de oefentherapeut terecht. Dan vindt de vergoeding plaats vanuit de aanvullende verzekering.</w:t>
            </w:r>
          </w:p>
          <w:p w:rsidR="00271343" w:rsidRDefault="00271343" w:rsidP="00271343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  <w:p w:rsidR="00271343" w:rsidRDefault="00271343" w:rsidP="00271343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  <w:p w:rsidR="007C1317" w:rsidRDefault="007C1317" w:rsidP="007C1317">
            <w:pPr>
              <w:pStyle w:val="Koptekst"/>
              <w:jc w:val="center"/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Oefentherapie Bunnik</w:t>
            </w:r>
          </w:p>
          <w:p w:rsidR="007C1317" w:rsidRDefault="007C1317" w:rsidP="007C1317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Praktijk voor oefentherapie Mensendieck en Kinderoefentherapie</w:t>
            </w:r>
          </w:p>
          <w:p w:rsidR="007C1317" w:rsidRDefault="007C1317" w:rsidP="007C1317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Minervaplein</w:t>
            </w:r>
            <w:proofErr w:type="spellEnd"/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 xml:space="preserve"> 2-f</w:t>
            </w:r>
          </w:p>
          <w:p w:rsidR="007C1317" w:rsidRDefault="007C1317" w:rsidP="007C1317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3054 SK Rotterdam</w:t>
            </w:r>
          </w:p>
          <w:p w:rsidR="007C1317" w:rsidRDefault="007C1317" w:rsidP="007C1317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010-8208892 / 06-16273447</w:t>
            </w:r>
          </w:p>
          <w:p w:rsidR="007C1317" w:rsidRPr="007C1317" w:rsidRDefault="007C1317" w:rsidP="007C1317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hyperlink r:id="rId7" w:history="1">
              <w:r w:rsidRPr="007C1317">
                <w:rPr>
                  <w:rStyle w:val="Hyperlink"/>
                  <w:rFonts w:ascii="Verdana" w:hAnsi="Verdana"/>
                  <w:b/>
                  <w:color w:val="009999"/>
                  <w:sz w:val="20"/>
                  <w:szCs w:val="20"/>
                  <w:u w:val="none"/>
                </w:rPr>
                <w:t>oefentherapie.bunnik@gmail.com</w:t>
              </w:r>
            </w:hyperlink>
          </w:p>
          <w:p w:rsidR="007C1317" w:rsidRDefault="007C1317" w:rsidP="007C1317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www.oefentherapie-bunnik.nl</w:t>
            </w:r>
          </w:p>
          <w:p w:rsidR="00271343" w:rsidRDefault="00271343" w:rsidP="00271343">
            <w:pPr>
              <w:jc w:val="center"/>
            </w:pPr>
          </w:p>
        </w:tc>
      </w:tr>
    </w:tbl>
    <w:p w:rsidR="00FC501C" w:rsidRDefault="00FC501C" w:rsidP="00DD1215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 w:rsidRPr="00FC501C"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-699770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23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01C" w:rsidRDefault="00FC501C" w:rsidP="00DD1215">
      <w:pPr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32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FC501C" w:rsidTr="00CB2D8F">
        <w:trPr>
          <w:trHeight w:val="80"/>
        </w:trPr>
        <w:tc>
          <w:tcPr>
            <w:tcW w:w="3403" w:type="dxa"/>
          </w:tcPr>
          <w:p w:rsidR="00FC501C" w:rsidRPr="00565E93" w:rsidRDefault="00FC501C" w:rsidP="00396BD2">
            <w:pPr>
              <w:rPr>
                <w:color w:val="009999"/>
              </w:rPr>
            </w:pPr>
          </w:p>
        </w:tc>
        <w:tc>
          <w:tcPr>
            <w:tcW w:w="7229" w:type="dxa"/>
          </w:tcPr>
          <w:p w:rsidR="005A5787" w:rsidRDefault="005A5787" w:rsidP="00396BD2">
            <w:pPr>
              <w:jc w:val="both"/>
            </w:pPr>
          </w:p>
        </w:tc>
      </w:tr>
    </w:tbl>
    <w:p w:rsidR="00FC501C" w:rsidRDefault="00FC501C" w:rsidP="00FC501C">
      <w:pPr>
        <w:rPr>
          <w:rFonts w:ascii="Verdana" w:hAnsi="Verdana"/>
          <w:b/>
          <w:color w:val="009999"/>
          <w:sz w:val="36"/>
          <w:szCs w:val="36"/>
          <w:u w:val="single"/>
        </w:rPr>
      </w:pPr>
    </w:p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2992"/>
        <w:tblW w:w="3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6"/>
      </w:tblGrid>
      <w:tr w:rsidR="00DD1215" w:rsidTr="00DD1215">
        <w:trPr>
          <w:trHeight w:val="285"/>
        </w:trPr>
        <w:tc>
          <w:tcPr>
            <w:tcW w:w="3516" w:type="dxa"/>
          </w:tcPr>
          <w:p w:rsidR="00DD1215" w:rsidRPr="0078095F" w:rsidRDefault="00DD1215" w:rsidP="00396BD2">
            <w:pPr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</w:tc>
      </w:tr>
    </w:tbl>
    <w:p w:rsidR="00FC501C" w:rsidRDefault="00FC501C" w:rsidP="00DD1215"/>
    <w:p w:rsidR="00FC501C" w:rsidRDefault="00FC501C" w:rsidP="00FC501C"/>
    <w:p w:rsidR="00FC501C" w:rsidRDefault="00FC501C" w:rsidP="00FC501C"/>
    <w:sectPr w:rsidR="00FC501C" w:rsidSect="00FD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536F"/>
    <w:multiLevelType w:val="hybridMultilevel"/>
    <w:tmpl w:val="13029FC4"/>
    <w:lvl w:ilvl="0" w:tplc="C36EF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47E53"/>
    <w:multiLevelType w:val="hybridMultilevel"/>
    <w:tmpl w:val="9DFA0D10"/>
    <w:lvl w:ilvl="0" w:tplc="40DA7EE6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46C9D"/>
    <w:multiLevelType w:val="hybridMultilevel"/>
    <w:tmpl w:val="A6DE109A"/>
    <w:lvl w:ilvl="0" w:tplc="C36EF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B3009"/>
    <w:multiLevelType w:val="hybridMultilevel"/>
    <w:tmpl w:val="EE6EA9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F6A73"/>
    <w:multiLevelType w:val="hybridMultilevel"/>
    <w:tmpl w:val="36F24D84"/>
    <w:lvl w:ilvl="0" w:tplc="8C8C68B4">
      <w:numFmt w:val="bullet"/>
      <w:lvlText w:val="•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501C"/>
    <w:rsid w:val="00271343"/>
    <w:rsid w:val="005A5787"/>
    <w:rsid w:val="00721F6A"/>
    <w:rsid w:val="007C1317"/>
    <w:rsid w:val="00A256B3"/>
    <w:rsid w:val="00CB2D8F"/>
    <w:rsid w:val="00DD1215"/>
    <w:rsid w:val="00F36DDA"/>
    <w:rsid w:val="00F64B30"/>
    <w:rsid w:val="00FC501C"/>
    <w:rsid w:val="00FD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5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C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rsid w:val="00FC50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C501C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FC501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C5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efentherapie.bunni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Laura</cp:lastModifiedBy>
  <cp:revision>4</cp:revision>
  <cp:lastPrinted>2011-08-16T15:06:00Z</cp:lastPrinted>
  <dcterms:created xsi:type="dcterms:W3CDTF">2011-08-29T10:22:00Z</dcterms:created>
  <dcterms:modified xsi:type="dcterms:W3CDTF">2013-07-02T06:28:00Z</dcterms:modified>
</cp:coreProperties>
</file>